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3C04F" w14:textId="5F424462" w:rsidR="00395D87" w:rsidRPr="006D5888" w:rsidRDefault="00576DE2" w:rsidP="00395D87">
      <w:pPr>
        <w:spacing w:before="120" w:after="120" w:line="240" w:lineRule="auto"/>
        <w:jc w:val="both"/>
        <w:rPr>
          <w:rFonts w:ascii="Segoe UI" w:eastAsia="MS Mincho" w:hAnsi="Segoe UI" w:cs="Segoe UI"/>
          <w:b/>
          <w:sz w:val="24"/>
          <w:szCs w:val="24"/>
          <w:lang w:val="en-GB"/>
        </w:rPr>
      </w:pPr>
      <w:bookmarkStart w:id="0" w:name="_Toc9955688"/>
      <w:bookmarkStart w:id="1" w:name="_Toc12382208"/>
      <w:r w:rsidRPr="00395D87">
        <w:rPr>
          <w:rFonts w:ascii="Segoe UI" w:eastAsia="MS Mincho" w:hAnsi="Segoe UI" w:cs="Segoe UI"/>
          <w:b/>
          <w:sz w:val="24"/>
          <w:szCs w:val="24"/>
          <w:lang w:val="en-GB"/>
        </w:rPr>
        <w:t>Working Group on Exposure data production – Human data</w:t>
      </w:r>
      <w:bookmarkEnd w:id="0"/>
      <w:bookmarkEnd w:id="1"/>
      <w:r w:rsidRPr="00395D87">
        <w:rPr>
          <w:rFonts w:ascii="Segoe UI" w:eastAsia="MS Mincho" w:hAnsi="Segoe UI" w:cs="Segoe UI"/>
          <w:b/>
          <w:sz w:val="24"/>
          <w:szCs w:val="24"/>
          <w:lang w:val="en-GB"/>
        </w:rPr>
        <w:t xml:space="preserve"> </w:t>
      </w:r>
    </w:p>
    <w:tbl>
      <w:tblPr>
        <w:tblW w:w="138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4678"/>
        <w:gridCol w:w="1985"/>
        <w:gridCol w:w="1559"/>
        <w:gridCol w:w="850"/>
        <w:gridCol w:w="1134"/>
      </w:tblGrid>
      <w:tr w:rsidR="00920A99" w:rsidRPr="00714D12" w14:paraId="0CE1FD70" w14:textId="1D43D8C0" w:rsidTr="00403EC9">
        <w:trPr>
          <w:cantSplit/>
          <w:trHeight w:val="508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7212A80" w14:textId="05F09CEB" w:rsidR="00920A99" w:rsidRPr="00714D12" w:rsidRDefault="00920A99" w:rsidP="00972FF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Action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E686D07" w14:textId="47AD286B" w:rsidR="00920A99" w:rsidRPr="00714D12" w:rsidRDefault="00920A99" w:rsidP="00972FF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Specific Tasks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72BA167" w14:textId="36BC769D" w:rsidR="00920A99" w:rsidRPr="00714D12" w:rsidRDefault="00920A99" w:rsidP="00972FF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Suggested Lead Stakeholder (</w:t>
            </w:r>
            <w:proofErr w:type="gramStart"/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  necessarily</w:t>
            </w:r>
            <w:proofErr w:type="gramEnd"/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workshop participants).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FDBA9A3" w14:textId="0368B850" w:rsidR="00920A99" w:rsidRPr="00714D12" w:rsidRDefault="00920A99" w:rsidP="00972FF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Suggested Specific Supporting Stakeholders(not  necessarily workshop participants)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907950E" w14:textId="605B7E0C" w:rsidR="00920A99" w:rsidRPr="00714D12" w:rsidRDefault="00920A99" w:rsidP="00972FF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Priority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2EDEE76" w14:textId="5492D36B" w:rsidR="00920A99" w:rsidRPr="00714D12" w:rsidRDefault="00920A99" w:rsidP="00972FF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4D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Timeline</w:t>
            </w:r>
          </w:p>
        </w:tc>
      </w:tr>
      <w:tr w:rsidR="00920A99" w:rsidRPr="00714D12" w14:paraId="3869476A" w14:textId="5BB91A25" w:rsidTr="00403EC9">
        <w:trPr>
          <w:cantSplit/>
          <w:trHeight w:val="72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B325" w14:textId="412B459F" w:rsidR="00920A99" w:rsidRPr="00714D12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>Continuation of exposure science-human biomonitoring initiative in compliance with the UN Sustainable Development Goals (SDGs) that is proactive, vigilant, anticipatory, adaptive, and resilient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AD4B" w14:textId="77777777" w:rsidR="00920A99" w:rsidRDefault="00920A99" w:rsidP="00920A99">
            <w:pPr>
              <w:pStyle w:val="ListParagraph"/>
              <w:numPr>
                <w:ilvl w:val="0"/>
                <w:numId w:val="34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Overview of ongoing HBM projects </w:t>
            </w:r>
            <w:r w:rsidRPr="00714D12">
              <w:rPr>
                <w:rFonts w:cstheme="minorHAnsi"/>
                <w:color w:val="000000"/>
                <w:sz w:val="20"/>
                <w:szCs w:val="20"/>
              </w:rPr>
              <w:t>(</w:t>
            </w:r>
            <w:r w:rsidRPr="00714D12">
              <w:rPr>
                <w:rFonts w:cstheme="minorHAnsi"/>
                <w:b/>
                <w:color w:val="000000"/>
                <w:sz w:val="20"/>
                <w:szCs w:val="20"/>
              </w:rPr>
              <w:t>lessons learned and best practice</w:t>
            </w:r>
            <w:r w:rsidRPr="00714D12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7E76E97D" w14:textId="77777777" w:rsidR="00920A99" w:rsidRDefault="00920A99" w:rsidP="00920A99">
            <w:pPr>
              <w:pStyle w:val="ListParagraph"/>
              <w:numPr>
                <w:ilvl w:val="0"/>
                <w:numId w:val="34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>Creating a multifaceted infrastructure that facilitates anticipation, interaction, engagement, sharing of knowledge, creation of incentives, and implementation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714D12">
              <w:rPr>
                <w:rFonts w:cstheme="minorHAnsi"/>
                <w:color w:val="000000"/>
                <w:sz w:val="20"/>
                <w:szCs w:val="20"/>
              </w:rPr>
              <w:t xml:space="preserve">accessible by regulatory agencies, industry and academia </w:t>
            </w:r>
          </w:p>
          <w:p w14:paraId="01FD49EF" w14:textId="26CDD9F2" w:rsidR="00920A99" w:rsidRPr="00920A99" w:rsidRDefault="00920A99" w:rsidP="00920A99">
            <w:pPr>
              <w:pStyle w:val="ListParagraph"/>
              <w:numPr>
                <w:ilvl w:val="0"/>
                <w:numId w:val="34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BE60FB">
              <w:rPr>
                <w:rFonts w:cstheme="minorHAnsi"/>
                <w:color w:val="000000"/>
                <w:sz w:val="20"/>
                <w:szCs w:val="20"/>
              </w:rPr>
              <w:t>The role of a use-case on how HBM can accelerate the implementation of the UN SDG’s in relation to human health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(e.g. food biomolecules, to build WHO - environmental health activity, WHO proposal for system for monitoring health to use statistics – ISES implication) </w:t>
            </w:r>
          </w:p>
          <w:p w14:paraId="3BC91568" w14:textId="77777777" w:rsidR="00920A99" w:rsidRDefault="00920A99" w:rsidP="00920A99">
            <w:pPr>
              <w:pStyle w:val="ListParagraph"/>
              <w:numPr>
                <w:ilvl w:val="0"/>
                <w:numId w:val="34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Join meeting with HBM4EU project / Joint platforms and exposure platform. </w:t>
            </w:r>
          </w:p>
          <w:p w14:paraId="2BFF7F64" w14:textId="7FA9E62B" w:rsidR="000117C0" w:rsidRPr="00920A99" w:rsidRDefault="000117C0" w:rsidP="00920A99">
            <w:pPr>
              <w:pStyle w:val="ListParagraph"/>
              <w:numPr>
                <w:ilvl w:val="0"/>
                <w:numId w:val="34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Chemical stress and other stress (think beyond chemicals)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2DE2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647400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18F6F692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8749146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555DECBF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72271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0F502D96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369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11F190F0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3350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7B51F890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6099399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12B9A10E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83433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  <w:p w14:paraId="57D32797" w14:textId="0127BC9A" w:rsidR="00920A99" w:rsidRPr="0092554C" w:rsidRDefault="00920A99" w:rsidP="00920A99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F343" w14:textId="7664498F" w:rsidR="00920A99" w:rsidRPr="00714D12" w:rsidRDefault="00920A99" w:rsidP="00920A99">
            <w:pPr>
              <w:spacing w:before="120"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HBM4EU, ISEE,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6EAFD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7229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07519F17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30682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6150EB27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18571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03AB507F" w14:textId="77777777" w:rsidR="00920A99" w:rsidRDefault="00920A99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2F6A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4609936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36D9FAE2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6653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637A6FDD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81155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6B22613A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203410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20F8D626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29604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5E3BD50D" w14:textId="77777777" w:rsidR="00920A99" w:rsidRDefault="00920A99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920A99" w:rsidRPr="00714D12" w14:paraId="46880283" w14:textId="3E939398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4A9E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lastRenderedPageBreak/>
              <w:t xml:space="preserve">Promote uptake of HBM data into regulatory </w:t>
            </w:r>
            <w:r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 xml:space="preserve">risk assessment </w:t>
            </w:r>
          </w:p>
          <w:p w14:paraId="5DFD7826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5FF72118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26BD8703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4FF14A24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76B62EED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463330DC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34E63E04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7FE5EDF9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32E77773" w14:textId="77777777" w:rsidR="00920A99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  <w:p w14:paraId="7ED07B27" w14:textId="5D47D386" w:rsidR="00920A99" w:rsidRPr="00714D12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3258" w14:textId="77777777" w:rsidR="00920A99" w:rsidRPr="00EF1C6F" w:rsidRDefault="00920A99" w:rsidP="00920A99">
            <w:pPr>
              <w:pStyle w:val="ListParagraph"/>
              <w:numPr>
                <w:ilvl w:val="0"/>
                <w:numId w:val="35"/>
              </w:numPr>
              <w:spacing w:after="0"/>
              <w:ind w:left="322"/>
              <w:jc w:val="both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Developing a</w:t>
            </w:r>
            <w:r w:rsidRPr="00714D12">
              <w:rPr>
                <w:rFonts w:cstheme="minorHAnsi"/>
                <w:color w:val="000000"/>
                <w:sz w:val="20"/>
                <w:szCs w:val="20"/>
              </w:rPr>
              <w:t xml:space="preserve"> EU level guidance on the use of HBM in regulatory risk assessment </w:t>
            </w:r>
          </w:p>
          <w:p w14:paraId="0B3E4352" w14:textId="77777777" w:rsidR="00920A99" w:rsidRPr="0077707A" w:rsidRDefault="00920A99" w:rsidP="00920A99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707A">
              <w:rPr>
                <w:rFonts w:cstheme="minorHAnsi"/>
                <w:color w:val="000000"/>
                <w:sz w:val="20"/>
                <w:szCs w:val="20"/>
              </w:rPr>
              <w:t xml:space="preserve">Exposure terminology harmonization for chemicals, metabolites </w:t>
            </w:r>
          </w:p>
          <w:p w14:paraId="6EA9633F" w14:textId="77777777" w:rsidR="00920A99" w:rsidRPr="0077707A" w:rsidRDefault="00920A99" w:rsidP="00920A99">
            <w:pPr>
              <w:pStyle w:val="ListParagraph"/>
              <w:numPr>
                <w:ilvl w:val="0"/>
                <w:numId w:val="36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>Criteria for consideration in the application of HBM data in human health risk assessment</w:t>
            </w:r>
            <w:r w:rsidRPr="00CC765E">
              <w:rPr>
                <w:rFonts w:cstheme="minorHAnsi"/>
                <w:color w:val="000000"/>
                <w:sz w:val="20"/>
                <w:szCs w:val="20"/>
              </w:rPr>
              <w:t xml:space="preserve"> for single and priority mixtures of chemicals</w:t>
            </w:r>
          </w:p>
          <w:p w14:paraId="73516C82" w14:textId="77777777" w:rsidR="00920A99" w:rsidRPr="00714D12" w:rsidRDefault="00920A99" w:rsidP="00920A99">
            <w:pPr>
              <w:pStyle w:val="ListParagraph"/>
              <w:numPr>
                <w:ilvl w:val="0"/>
                <w:numId w:val="36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>Approach for interpreting the HBM data for policy implementation</w:t>
            </w:r>
          </w:p>
          <w:p w14:paraId="15BCA48D" w14:textId="77777777" w:rsidR="00920A99" w:rsidRDefault="00920A99" w:rsidP="00920A99">
            <w:pPr>
              <w:pStyle w:val="ListParagraph"/>
              <w:numPr>
                <w:ilvl w:val="0"/>
                <w:numId w:val="36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>Potential uncertainties in the use of HBM data in regulatory decision making</w:t>
            </w:r>
          </w:p>
          <w:p w14:paraId="0101694D" w14:textId="77777777" w:rsidR="00920A99" w:rsidRDefault="00920A99" w:rsidP="00920A99">
            <w:pPr>
              <w:pStyle w:val="ListParagraph"/>
              <w:numPr>
                <w:ilvl w:val="0"/>
                <w:numId w:val="36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Addressing human data protection issue/anonymization  </w:t>
            </w:r>
          </w:p>
          <w:p w14:paraId="2E316BAA" w14:textId="77777777" w:rsidR="00920A99" w:rsidRDefault="00920A99" w:rsidP="00920A99">
            <w:pPr>
              <w:pStyle w:val="ListParagraph"/>
              <w:numPr>
                <w:ilvl w:val="0"/>
                <w:numId w:val="36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Communication and ethics </w:t>
            </w:r>
          </w:p>
          <w:p w14:paraId="38FC378B" w14:textId="77777777" w:rsidR="00920A99" w:rsidRPr="00920A99" w:rsidRDefault="00920A99" w:rsidP="00920A99">
            <w:pPr>
              <w:pStyle w:val="ListParagraph"/>
              <w:numPr>
                <w:ilvl w:val="0"/>
                <w:numId w:val="35"/>
              </w:numPr>
              <w:spacing w:before="120" w:after="120"/>
              <w:ind w:left="322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20A99">
              <w:rPr>
                <w:rFonts w:cstheme="minorHAnsi"/>
                <w:color w:val="000000"/>
                <w:sz w:val="20"/>
                <w:szCs w:val="20"/>
              </w:rPr>
              <w:t xml:space="preserve">Advancing integration of human biomonitoring data from epidemiological studies for risk assessment </w:t>
            </w:r>
          </w:p>
          <w:p w14:paraId="3EEBAC38" w14:textId="77777777" w:rsidR="00920A99" w:rsidRDefault="00920A99" w:rsidP="00920A99">
            <w:pPr>
              <w:pStyle w:val="ListParagraph"/>
              <w:numPr>
                <w:ilvl w:val="0"/>
                <w:numId w:val="50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20A99">
              <w:rPr>
                <w:rFonts w:cstheme="minorHAnsi"/>
                <w:color w:val="000000"/>
                <w:sz w:val="20"/>
                <w:szCs w:val="20"/>
              </w:rPr>
              <w:t>Developing an EU level guidance document for the best use of epidemiological data and on interpretation of epidemiological studies in risk assessment</w:t>
            </w:r>
          </w:p>
          <w:p w14:paraId="47F43C6D" w14:textId="723AC4E5" w:rsidR="00920A99" w:rsidRPr="00BB714E" w:rsidRDefault="00920A99" w:rsidP="00920A9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- maybe to do a cross working  / ethics /terminology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7C40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040239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</w:t>
            </w:r>
            <w:proofErr w:type="gramStart"/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>Agency</w:t>
            </w:r>
            <w:r w:rsidR="00920A9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?</w:t>
            </w:r>
            <w:proofErr w:type="gramEnd"/>
          </w:p>
          <w:p w14:paraId="4ECB9537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587017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</w:t>
            </w:r>
            <w:proofErr w:type="gramStart"/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>Commission</w:t>
            </w:r>
            <w:r w:rsidR="00920A9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?</w:t>
            </w:r>
            <w:proofErr w:type="gramEnd"/>
          </w:p>
          <w:p w14:paraId="73284362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64162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6AADEFB9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5169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2DD2866B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70363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007B742B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79030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1B243911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42685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  <w:p w14:paraId="7E85F90D" w14:textId="77777777" w:rsidR="00920A99" w:rsidRDefault="00920A99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F16E" w14:textId="77777777" w:rsidR="00920A99" w:rsidRPr="00920A99" w:rsidRDefault="00920A99" w:rsidP="00920A99">
            <w:pPr>
              <w:spacing w:before="120"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20A99">
              <w:rPr>
                <w:rFonts w:eastAsia="Times New Roman" w:cstheme="minorHAnsi"/>
                <w:color w:val="000000"/>
                <w:sz w:val="16"/>
                <w:szCs w:val="16"/>
              </w:rPr>
              <w:t>collaboration ISES and ISEE</w:t>
            </w:r>
          </w:p>
          <w:p w14:paraId="4713ED67" w14:textId="77777777" w:rsidR="00920A99" w:rsidRDefault="00920A99" w:rsidP="00920A99">
            <w:pPr>
              <w:spacing w:before="120"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74B0635A" w14:textId="628761E1" w:rsidR="00920A99" w:rsidRPr="00714D12" w:rsidRDefault="00920A99" w:rsidP="00920A99">
            <w:pPr>
              <w:spacing w:before="120"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HBM4EU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F04B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1442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17895B3E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426585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0B7E25E1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56409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2DE068CF" w14:textId="77777777" w:rsidR="00920A99" w:rsidRDefault="00920A99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DFBD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59847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21B71593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52374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07C37FEC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4691094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720F45B4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267531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4EF1FF17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86044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1521A372" w14:textId="77777777" w:rsidR="00920A99" w:rsidRDefault="00920A99" w:rsidP="00920A99">
            <w:pPr>
              <w:tabs>
                <w:tab w:val="center" w:pos="884"/>
              </w:tabs>
              <w:spacing w:before="12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920A99" w:rsidRPr="00714D12" w14:paraId="52DE78BD" w14:textId="05098514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51E5" w14:textId="77777777" w:rsidR="00920A99" w:rsidRPr="00714D12" w:rsidRDefault="00920A99" w:rsidP="00920A99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lastRenderedPageBreak/>
              <w:t>Application of HBM as an exposure assessment tool in Occupational Safety and Health (OSH)-related regulations for single and priority mixtures of chemicals</w:t>
            </w:r>
          </w:p>
          <w:p w14:paraId="20604713" w14:textId="77777777" w:rsidR="00920A99" w:rsidRPr="00714D12" w:rsidRDefault="00920A99" w:rsidP="00920A99">
            <w:pPr>
              <w:spacing w:before="120" w:after="0" w:line="240" w:lineRule="auto"/>
              <w:jc w:val="both"/>
              <w:rPr>
                <w:rFonts w:eastAsia="Calibri" w:cs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8586" w14:textId="44476392" w:rsidR="00920A99" w:rsidRDefault="00920A99" w:rsidP="00920A99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>Developing of guidance for using the HBM in risk assessment in OSH-related Regulation as an exposure assessment tool for risk assessment and risk management.</w:t>
            </w:r>
          </w:p>
          <w:p w14:paraId="62FEA4E1" w14:textId="7544D95D" w:rsidR="00920A99" w:rsidRPr="008654D8" w:rsidRDefault="00920A99" w:rsidP="00920A99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Collaboration with OECD/SECO proposal on developing human guidance values for occupational setting.</w:t>
            </w:r>
          </w:p>
          <w:p w14:paraId="5D363D92" w14:textId="77777777" w:rsidR="00920A99" w:rsidRDefault="00920A99" w:rsidP="00920A99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Search for the existing guidance / feasibility of it.  </w:t>
            </w:r>
          </w:p>
          <w:p w14:paraId="3B818DB3" w14:textId="2ABC2890" w:rsidR="00920A99" w:rsidRDefault="00920A99" w:rsidP="00920A99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Distinguish between air exposure and biomonitoring (when, how, if necessary and link with the occupational hygienist), evaluation of mixtures (HBM might be more interesting), links with modeling. </w:t>
            </w:r>
          </w:p>
          <w:p w14:paraId="2D084BC5" w14:textId="77777777" w:rsidR="00920A99" w:rsidRDefault="00920A99" w:rsidP="00920A99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To connect with EU-OSH for the ongoing works.   </w:t>
            </w:r>
          </w:p>
          <w:p w14:paraId="289356A1" w14:textId="28D0B674" w:rsidR="00920A99" w:rsidRPr="00920A99" w:rsidRDefault="00920A99" w:rsidP="00920A99">
            <w:pPr>
              <w:spacing w:before="120" w:after="120"/>
              <w:ind w:left="36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DE4B" w14:textId="47B4F47C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4622665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76B3DFC6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5149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6D9CAAC9" w14:textId="417776AA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8632126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2E50C49A" w14:textId="02BD809D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969164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6B930ADB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2685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03145545" w14:textId="7F6AC47E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795523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3E17E626" w14:textId="2D8E49E3" w:rsidR="00920A99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54143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  <w:p w14:paraId="46B5543E" w14:textId="491B7E19" w:rsidR="00920A99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EC15914" w14:textId="7AB9B640" w:rsidR="00920A99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191B59A" w14:textId="7240E4C1" w:rsidR="00920A99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E94B826" w14:textId="0B9D647E" w:rsidR="00920A99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024E3EE" w14:textId="509BDBF2" w:rsidR="00920A99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0651AC9B" w14:textId="28C5EBB0" w:rsidR="00920A99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BEF861E" w14:textId="77777777" w:rsidR="00920A99" w:rsidRPr="00714D12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76F3734" w14:textId="77777777" w:rsidR="00920A99" w:rsidRPr="00714D12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A221" w14:textId="25A12442" w:rsidR="00920A99" w:rsidRPr="00714D12" w:rsidRDefault="00403EC9" w:rsidP="00920A99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EUOSH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EA0" w14:textId="60599420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808359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21E7FCD2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430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5BDABCB5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882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2D499678" w14:textId="77777777" w:rsidR="00920A99" w:rsidRPr="00714D12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953E" w14:textId="1AC4948D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485779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06FE2AFE" w14:textId="3316B81F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414913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5FC3FFFA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8235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7D401260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33489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1E0DF70C" w14:textId="77777777" w:rsidR="00920A99" w:rsidRPr="00714D12" w:rsidRDefault="0082571A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6512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A99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920A99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7B1E4232" w14:textId="77777777" w:rsidR="00920A99" w:rsidRPr="00714D12" w:rsidRDefault="00920A99" w:rsidP="00920A99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0995C1CF" w14:textId="77777777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EDDE" w14:textId="77777777" w:rsidR="0039443A" w:rsidRPr="0039443A" w:rsidRDefault="0039443A" w:rsidP="0039443A">
            <w:pPr>
              <w:spacing w:after="0" w:line="240" w:lineRule="auto"/>
              <w:rPr>
                <w:b/>
                <w:i/>
              </w:rPr>
            </w:pPr>
            <w:r w:rsidRPr="0039443A">
              <w:rPr>
                <w:b/>
                <w:i/>
              </w:rPr>
              <w:lastRenderedPageBreak/>
              <w:t xml:space="preserve">Advancing generation of human biomonitoring data </w:t>
            </w:r>
          </w:p>
          <w:p w14:paraId="53021834" w14:textId="09FA4E7C" w:rsidR="0039443A" w:rsidRPr="0039443A" w:rsidRDefault="0039443A" w:rsidP="0039443A">
            <w:pPr>
              <w:spacing w:after="0" w:line="240" w:lineRule="auto"/>
            </w:pPr>
            <w:r w:rsidRPr="0039443A">
              <w:rPr>
                <w:b/>
                <w:i/>
              </w:rPr>
              <w:t>(biomarkers of exposure)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64BA" w14:textId="77777777" w:rsidR="0039443A" w:rsidRDefault="0039443A" w:rsidP="0039443A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Harmonisation</w:t>
            </w:r>
            <w:proofErr w:type="spellEnd"/>
            <w:r>
              <w:t>/</w:t>
            </w:r>
            <w:proofErr w:type="spellStart"/>
            <w:r>
              <w:t>optimisation</w:t>
            </w:r>
            <w:proofErr w:type="spellEnd"/>
            <w:r>
              <w:t xml:space="preserve"> of study designs, research protocols, sampling.</w:t>
            </w:r>
          </w:p>
          <w:p w14:paraId="1DB91AC0" w14:textId="77777777" w:rsidR="0039443A" w:rsidRDefault="0039443A" w:rsidP="0039443A">
            <w:pPr>
              <w:spacing w:after="0" w:line="240" w:lineRule="auto"/>
            </w:pPr>
          </w:p>
          <w:p w14:paraId="6143EFCB" w14:textId="77777777" w:rsidR="0039443A" w:rsidRDefault="0039443A" w:rsidP="0039443A">
            <w:pPr>
              <w:spacing w:after="0" w:line="240" w:lineRule="auto"/>
            </w:pPr>
            <w:r>
              <w:t>2. HBM analysis: QA/QC, ensuring/improvement of reliability of HBM analysis data</w:t>
            </w:r>
          </w:p>
          <w:p w14:paraId="065339DB" w14:textId="77777777" w:rsidR="0039443A" w:rsidRDefault="0039443A" w:rsidP="0039443A">
            <w:pPr>
              <w:spacing w:after="0" w:line="240" w:lineRule="auto"/>
            </w:pPr>
          </w:p>
          <w:p w14:paraId="41DF4ABE" w14:textId="77777777" w:rsidR="0039443A" w:rsidRDefault="0039443A" w:rsidP="0039443A">
            <w:pPr>
              <w:spacing w:after="0" w:line="240" w:lineRule="auto"/>
            </w:pPr>
            <w:r>
              <w:t xml:space="preserve">3. Non-target measurement / suspect screening. </w:t>
            </w:r>
          </w:p>
          <w:p w14:paraId="2E43401A" w14:textId="77777777" w:rsidR="0039443A" w:rsidRDefault="0039443A" w:rsidP="0039443A">
            <w:pPr>
              <w:spacing w:after="0" w:line="240" w:lineRule="auto"/>
            </w:pPr>
            <w:r>
              <w:t xml:space="preserve">- </w:t>
            </w:r>
            <w:proofErr w:type="spellStart"/>
            <w:r>
              <w:t>Harmonisation</w:t>
            </w:r>
            <w:proofErr w:type="spellEnd"/>
            <w:r>
              <w:t xml:space="preserve"> of protocols / EU guidance (pros/cons). </w:t>
            </w:r>
          </w:p>
          <w:p w14:paraId="64FF008E" w14:textId="77777777" w:rsidR="0039443A" w:rsidRDefault="0039443A" w:rsidP="0039443A">
            <w:pPr>
              <w:spacing w:after="0" w:line="240" w:lineRule="auto"/>
            </w:pPr>
            <w:r>
              <w:t xml:space="preserve">- Establishment of suspect databases for human biomarkers (link/collaborate with existing database Norman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25C542FF" w14:textId="77777777" w:rsidR="0039443A" w:rsidRDefault="0039443A" w:rsidP="0039443A">
            <w:pPr>
              <w:spacing w:after="0" w:line="240" w:lineRule="auto"/>
            </w:pPr>
            <w:r>
              <w:t xml:space="preserve">- Applicability/potential for early warning. </w:t>
            </w:r>
          </w:p>
          <w:p w14:paraId="1BA7EA56" w14:textId="77777777" w:rsidR="0039443A" w:rsidRDefault="0039443A" w:rsidP="0039443A">
            <w:pPr>
              <w:spacing w:after="0" w:line="240" w:lineRule="auto"/>
            </w:pPr>
          </w:p>
          <w:p w14:paraId="13D5937A" w14:textId="77777777" w:rsidR="0039443A" w:rsidRDefault="0039443A" w:rsidP="0039443A">
            <w:pPr>
              <w:spacing w:after="0" w:line="240" w:lineRule="auto"/>
            </w:pPr>
            <w:r>
              <w:t>4. Application of HBM analysis in incidents</w:t>
            </w:r>
          </w:p>
          <w:p w14:paraId="03876593" w14:textId="77777777" w:rsidR="0039443A" w:rsidRDefault="0039443A" w:rsidP="0039443A">
            <w:pPr>
              <w:spacing w:after="0" w:line="240" w:lineRule="auto"/>
            </w:pPr>
          </w:p>
          <w:p w14:paraId="7C5058FE" w14:textId="77777777" w:rsidR="0039443A" w:rsidRDefault="0039443A" w:rsidP="0039443A">
            <w:pPr>
              <w:spacing w:after="0" w:line="240" w:lineRule="auto"/>
            </w:pPr>
            <w:r>
              <w:t>5. Interface/interaction analytical databases / non-target data files with WG Data Repositories.</w:t>
            </w:r>
          </w:p>
          <w:p w14:paraId="126765CD" w14:textId="77777777" w:rsidR="0039443A" w:rsidRP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ACE7" w14:textId="3D108EFC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320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4C9AE419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426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6D2D662D" w14:textId="2D4496D3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2051761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01B5B70D" w14:textId="10D9037D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9879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333C1403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8687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22D889F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093460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68318F29" w14:textId="77777777" w:rsidR="0039443A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2093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  <w:p w14:paraId="504E0E35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5D83D9D3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264853F0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FC8E153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1878FD67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749E207F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71519E4C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23B913F6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7779" w14:textId="55DD9903" w:rsidR="0039443A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66C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0820594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6055CBE3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84473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567BBD5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7980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33D70BCA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D3A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571262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40F0AE52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215946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6C5C54E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93601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2D322F4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56101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794DBA3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2683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5BEC0C03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1B23D5E8" w14:textId="7CE4AB52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09B2" w14:textId="43E27FCC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lastRenderedPageBreak/>
              <w:t>Improve and optimize shared sustainable primary database for human data for single and priority mixtures of chemicals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C2E5" w14:textId="77777777" w:rsidR="0039443A" w:rsidRDefault="0039443A" w:rsidP="0039443A">
            <w:pPr>
              <w:pStyle w:val="ListParagraph"/>
              <w:numPr>
                <w:ilvl w:val="0"/>
                <w:numId w:val="39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 xml:space="preserve">Mapping of the different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EXPOSURE </w:t>
            </w:r>
            <w:r w:rsidRPr="00714D12">
              <w:rPr>
                <w:rFonts w:cstheme="minorHAnsi"/>
                <w:color w:val="000000"/>
                <w:sz w:val="20"/>
                <w:szCs w:val="20"/>
              </w:rPr>
              <w:t>databases and frameworks and their scope (IPCHEM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ED75D6">
              <w:rPr>
                <w:rFonts w:cstheme="minorHAnsi"/>
                <w:color w:val="000000"/>
                <w:sz w:val="20"/>
                <w:szCs w:val="20"/>
              </w:rPr>
              <w:t>NORMAN network</w:t>
            </w:r>
            <w:r w:rsidRPr="00714D12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4D12">
              <w:rPr>
                <w:rFonts w:cstheme="minorHAnsi"/>
                <w:color w:val="000000"/>
                <w:sz w:val="20"/>
                <w:szCs w:val="20"/>
              </w:rPr>
              <w:t>etc</w:t>
            </w:r>
            <w:proofErr w:type="spellEnd"/>
            <w:r w:rsidRPr="00714D12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1577A5C0" w14:textId="57320150" w:rsidR="00F458E9" w:rsidRPr="00F458E9" w:rsidRDefault="0039443A" w:rsidP="00F458E9">
            <w:pPr>
              <w:pStyle w:val="ListParagraph"/>
              <w:numPr>
                <w:ilvl w:val="0"/>
                <w:numId w:val="39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C765E">
              <w:rPr>
                <w:rFonts w:cstheme="minorHAnsi"/>
                <w:color w:val="000000"/>
                <w:sz w:val="20"/>
                <w:szCs w:val="20"/>
              </w:rPr>
              <w:t xml:space="preserve">Creating an online library with registration process to </w:t>
            </w:r>
            <w:proofErr w:type="spellStart"/>
            <w:r w:rsidRPr="00CC765E">
              <w:rPr>
                <w:rFonts w:cstheme="minorHAnsi"/>
                <w:color w:val="000000"/>
                <w:sz w:val="20"/>
                <w:szCs w:val="20"/>
              </w:rPr>
              <w:t>optimise</w:t>
            </w:r>
            <w:proofErr w:type="spellEnd"/>
            <w:r w:rsidRPr="00CC765E">
              <w:rPr>
                <w:rFonts w:cstheme="minorHAnsi"/>
                <w:color w:val="000000"/>
                <w:sz w:val="20"/>
                <w:szCs w:val="20"/>
              </w:rPr>
              <w:t xml:space="preserve"> human biomonitoring study designs and </w:t>
            </w:r>
            <w:proofErr w:type="spellStart"/>
            <w:r w:rsidRPr="00CC765E">
              <w:rPr>
                <w:rFonts w:cstheme="minorHAnsi"/>
                <w:color w:val="000000"/>
                <w:sz w:val="20"/>
                <w:szCs w:val="20"/>
              </w:rPr>
              <w:t>standardisation</w:t>
            </w:r>
            <w:proofErr w:type="spellEnd"/>
            <w:r w:rsidRPr="00CC765E">
              <w:rPr>
                <w:rFonts w:cstheme="minorHAnsi"/>
                <w:color w:val="000000"/>
                <w:sz w:val="20"/>
                <w:szCs w:val="20"/>
              </w:rPr>
              <w:t xml:space="preserve"> of research protocols</w:t>
            </w:r>
            <w:r w:rsidR="00F458E9">
              <w:rPr>
                <w:rFonts w:cstheme="minorHAnsi"/>
                <w:color w:val="000000"/>
                <w:sz w:val="20"/>
                <w:szCs w:val="20"/>
              </w:rPr>
              <w:t xml:space="preserve">. To include research communities to encourage reporting in formats useful also for regulatory process. </w:t>
            </w:r>
            <w:bookmarkStart w:id="2" w:name="_GoBack"/>
            <w:bookmarkEnd w:id="2"/>
          </w:p>
          <w:p w14:paraId="68E690AD" w14:textId="05C28CFD" w:rsid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Close collaboration suitable for Databases/Data repositories. </w:t>
            </w:r>
          </w:p>
          <w:p w14:paraId="6311FB2C" w14:textId="230E6508" w:rsid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SCHEER comity - DG Santé  / could suggest biomonitoring to be considered for early warning </w:t>
            </w:r>
          </w:p>
          <w:p w14:paraId="5B190C4D" w14:textId="5A5BF1D9" w:rsid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1B5A5970" w14:textId="11ED63C4" w:rsidR="0039443A" w:rsidRPr="0086277C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7F4FA369" w14:textId="77777777" w:rsid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F9CFFFB" w14:textId="77777777" w:rsid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3DDF839" w14:textId="77777777" w:rsidR="0039443A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E35D5FE" w14:textId="277663C3" w:rsidR="0039443A" w:rsidRPr="00CC765E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2735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3195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3D7FC711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21480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6A04B7A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211654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52078C9D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26221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06AA4D4A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73628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4E63B2B9" w14:textId="1D7E6CF5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6571958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225F5382" w14:textId="3DCEEB95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94187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5ACC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FA2A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33662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7E2C070E" w14:textId="68DE3152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20601318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7A17903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36583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078F2346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49D48" w14:textId="72FDB239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3686102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72B29517" w14:textId="6213FF8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4153590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480E8D90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96172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7159B10A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13131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18E9C3C6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61776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1948DBC5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1AF06256" w14:textId="2794F18B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79D1" w14:textId="15B029D9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lastRenderedPageBreak/>
              <w:t>Explore biomarkers of effect</w:t>
            </w:r>
            <w:r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 xml:space="preserve">, biomarkers of susceptibility </w:t>
            </w: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>for single and priority mixtures of chemicals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0645" w14:textId="1F01425F" w:rsidR="0039443A" w:rsidRDefault="0039443A" w:rsidP="0039443A">
            <w:pPr>
              <w:spacing w:before="120" w:after="120"/>
              <w:contextualSpacing/>
              <w:jc w:val="both"/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>- Suitability of the use of biomarkers of effect (kinetics and dynamics) based on the existing data (e.g. HBM4EU)  (maybe a review articles)</w:t>
            </w:r>
          </w:p>
          <w:p w14:paraId="038CF21C" w14:textId="30A1E5D1" w:rsidR="0039443A" w:rsidRDefault="0039443A" w:rsidP="0039443A">
            <w:pPr>
              <w:spacing w:before="120" w:after="120"/>
              <w:contextualSpacing/>
              <w:jc w:val="both"/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>- Set-up criteria for best/suitable use of biomarkers of effects.</w:t>
            </w:r>
          </w:p>
          <w:p w14:paraId="5F3D1A00" w14:textId="5E8F9DA3" w:rsidR="0039443A" w:rsidRDefault="0039443A" w:rsidP="0039443A">
            <w:pPr>
              <w:spacing w:before="120" w:after="120"/>
              <w:contextualSpacing/>
              <w:jc w:val="both"/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 xml:space="preserve">- Validation of biomarkers of effect / susceptibility (analytical one and physiological validation / relevance). </w:t>
            </w:r>
          </w:p>
          <w:p w14:paraId="21D765B3" w14:textId="58CFE819" w:rsidR="0039443A" w:rsidRDefault="0039443A" w:rsidP="0039443A">
            <w:pPr>
              <w:spacing w:before="120" w:after="120"/>
              <w:contextualSpacing/>
              <w:jc w:val="both"/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 xml:space="preserve"> - Encourage the use of effect biomarkers in exposure studies (e.g. </w:t>
            </w:r>
            <w:r w:rsidRPr="006F7366">
              <w:rPr>
                <w:rFonts w:eastAsia="Calibri" w:cstheme="minorHAnsi"/>
                <w:bCs/>
                <w:color w:val="000000"/>
                <w:sz w:val="20"/>
                <w:szCs w:val="20"/>
              </w:rPr>
              <w:t>cancer-related biomarkers</w:t>
            </w: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>)</w:t>
            </w:r>
          </w:p>
          <w:p w14:paraId="624DBB2E" w14:textId="578BF6F2" w:rsidR="0039443A" w:rsidRDefault="0039443A" w:rsidP="0039443A">
            <w:pPr>
              <w:spacing w:before="120" w:after="120"/>
              <w:contextualSpacing/>
              <w:jc w:val="both"/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>- Building AOPs if possible.</w:t>
            </w:r>
          </w:p>
          <w:p w14:paraId="560638E4" w14:textId="36FDA460" w:rsidR="0039443A" w:rsidRPr="006F7366" w:rsidRDefault="0039443A" w:rsidP="0039443A">
            <w:pPr>
              <w:spacing w:before="120" w:after="120"/>
              <w:contextualSpacing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0000"/>
                <w:sz w:val="20"/>
                <w:szCs w:val="20"/>
              </w:rPr>
              <w:t>- Communication to the public / general population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62CB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9972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682CF0F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2483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1F25313D" w14:textId="6B31406B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926689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70DEAE26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60492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29CBE27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7690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0DBBB00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65812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47C1673B" w14:textId="06B1CBFF" w:rsidR="0039443A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8608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2B8E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8E87" w14:textId="5150C7EB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2440331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1433954E" w14:textId="272FD508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43234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19F39706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88300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256DE0B9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71CF" w14:textId="76FE5255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586071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531BE79E" w14:textId="3613D6A2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584835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>
                  <w:rPr>
                    <w:rFonts w:ascii="MS Gothic" w:eastAsia="MS Gothic" w:hAnsi="MS Gothic" w:cstheme="minorHAnsi" w:hint="eastAsia"/>
                    <w:color w:val="000000"/>
                    <w:sz w:val="16"/>
                    <w:szCs w:val="16"/>
                  </w:rPr>
                  <w:t>☒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709174E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5987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173FDB2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7528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07C82BF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9998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0352CF89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5234C14D" w14:textId="49F4DE5E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4399" w14:textId="16B30D30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 xml:space="preserve">Focusing on </w:t>
            </w:r>
            <w:proofErr w:type="spellStart"/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>toxicokinetic</w:t>
            </w:r>
            <w:proofErr w:type="spellEnd"/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 xml:space="preserve"> in humans to better use and interpret HBM data for single and priority mixtures of chemicals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310E" w14:textId="74B8A542" w:rsidR="0039443A" w:rsidRPr="0003649C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03649C">
              <w:rPr>
                <w:rFonts w:cstheme="minorHAnsi"/>
                <w:color w:val="000000"/>
                <w:sz w:val="20"/>
                <w:szCs w:val="20"/>
              </w:rPr>
              <w:t>- workshop on this at ISES and ISE</w:t>
            </w:r>
            <w:r>
              <w:rPr>
                <w:rFonts w:cstheme="minorHAnsi"/>
                <w:color w:val="000000"/>
                <w:sz w:val="20"/>
                <w:szCs w:val="20"/>
              </w:rPr>
              <w:t>E</w:t>
            </w:r>
            <w:r w:rsidRPr="0003649C">
              <w:rPr>
                <w:rFonts w:cstheme="minorHAnsi"/>
                <w:color w:val="000000"/>
                <w:sz w:val="20"/>
                <w:szCs w:val="20"/>
              </w:rPr>
              <w:t xml:space="preserve"> to discuss about the human volunteers studies</w:t>
            </w:r>
          </w:p>
          <w:p w14:paraId="1CD20626" w14:textId="0D58970E" w:rsidR="0039443A" w:rsidRPr="0003649C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03649C">
              <w:rPr>
                <w:rFonts w:cstheme="minorHAnsi"/>
                <w:color w:val="000000"/>
                <w:sz w:val="20"/>
                <w:szCs w:val="20"/>
              </w:rPr>
              <w:t xml:space="preserve">- </w:t>
            </w:r>
            <w:r>
              <w:rPr>
                <w:rFonts w:cstheme="minorHAnsi"/>
                <w:color w:val="000000"/>
                <w:sz w:val="20"/>
                <w:szCs w:val="20"/>
              </w:rPr>
              <w:t>occupation exposure  = controlled exposure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C21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26866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765E0641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77914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1022EF4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62955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2741BCBA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88228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1FF1E7D1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5523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1E56F1E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72457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404290CF" w14:textId="1D38104C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55747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2718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DC9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44545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7CDFA4B0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71225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2ABDE77B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18204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047AB204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EA2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53017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4D55293D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4711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571BF1E9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86115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661C4EE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206323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670D181D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3659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720C0550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115306B2" w14:textId="71BCF8A0" w:rsidTr="000117C0">
        <w:trPr>
          <w:cantSplit/>
          <w:trHeight w:val="296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394A" w14:textId="26DC3DB6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lastRenderedPageBreak/>
              <w:t>The convergence of human health and artificial intelligence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2537" w14:textId="77777777" w:rsidR="0039443A" w:rsidRPr="00714D12" w:rsidRDefault="0039443A" w:rsidP="0039443A">
            <w:pPr>
              <w:pStyle w:val="ListParagraph"/>
              <w:numPr>
                <w:ilvl w:val="0"/>
                <w:numId w:val="42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 xml:space="preserve">Mapping the advantages and risks of the use of AI within human health care </w:t>
            </w:r>
          </w:p>
          <w:p w14:paraId="06F88E5E" w14:textId="77777777" w:rsidR="0039443A" w:rsidRDefault="0039443A" w:rsidP="0039443A">
            <w:pPr>
              <w:pStyle w:val="ListParagraph"/>
              <w:numPr>
                <w:ilvl w:val="0"/>
                <w:numId w:val="42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714D12">
              <w:rPr>
                <w:rFonts w:cstheme="minorHAnsi"/>
                <w:color w:val="000000"/>
                <w:sz w:val="20"/>
                <w:szCs w:val="20"/>
              </w:rPr>
              <w:t>Developing text mining tools for exposure information</w:t>
            </w:r>
          </w:p>
          <w:p w14:paraId="6E06C172" w14:textId="2797B158" w:rsidR="0039443A" w:rsidRDefault="0039443A" w:rsidP="0039443A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A84CC4">
              <w:rPr>
                <w:rFonts w:cstheme="minorHAnsi"/>
                <w:color w:val="000000"/>
                <w:sz w:val="20"/>
                <w:szCs w:val="20"/>
                <w:lang w:val="en-GB"/>
              </w:rPr>
              <w:t>Bioinformatics, towards new directions for public health: application and needs</w:t>
            </w:r>
          </w:p>
          <w:p w14:paraId="017B3DF0" w14:textId="22496561" w:rsidR="0039443A" w:rsidRPr="000117C0" w:rsidRDefault="0039443A" w:rsidP="0039443A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Make an inventory of available samplers / sensors to collect new exposure data and to validate (improvements required) </w:t>
            </w:r>
          </w:p>
          <w:p w14:paraId="14382E80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A5C902F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C1430F1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DA66D8A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4C4EE65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1FA796C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111112F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6CCEF98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F108AEA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8ADEDAE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383E84E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673C5BD" w14:textId="77777777" w:rsidR="0039443A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A26922B" w14:textId="77777777" w:rsidR="0039443A" w:rsidRPr="00714D12" w:rsidRDefault="0039443A" w:rsidP="0039443A">
            <w:pPr>
              <w:spacing w:before="120" w:after="120"/>
              <w:contextualSpacing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6810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2124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7E05E09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48227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4286C6B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42040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47825909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9832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6E9E801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1128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51A4D9A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7781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24C23DA3" w14:textId="14BE7C23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72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4AAA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77C5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27517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09C8A75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9282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71C9A31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94842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41143B4B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7F2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09030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5F65F8ED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0063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660B878B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97568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635BCB7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68509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53998A9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800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4033766D" w14:textId="77777777" w:rsidR="0039443A" w:rsidRPr="00714D12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3F7DB961" w14:textId="77777777" w:rsidTr="00403EC9">
        <w:trPr>
          <w:cantSplit/>
          <w:trHeight w:val="8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38E6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A7E6" w14:textId="77777777" w:rsidR="0039443A" w:rsidRPr="000117C0" w:rsidRDefault="0039443A" w:rsidP="0039443A">
            <w:p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DBF3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85D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2E85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69C7" w14:textId="77777777" w:rsidR="0039443A" w:rsidRDefault="0039443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39443A" w:rsidRPr="00714D12" w14:paraId="1330755C" w14:textId="4DD2E9FC" w:rsidTr="00403EC9">
        <w:trPr>
          <w:cantSplit/>
          <w:trHeight w:val="82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7371" w14:textId="36D6710F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lastRenderedPageBreak/>
              <w:t xml:space="preserve">Application of </w:t>
            </w:r>
            <w:proofErr w:type="spellStart"/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>Exposome</w:t>
            </w:r>
            <w:proofErr w:type="spellEnd"/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 xml:space="preserve"> data for long-term exposure assessment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8D45" w14:textId="7E597027" w:rsidR="0039443A" w:rsidRPr="00621907" w:rsidRDefault="0039443A" w:rsidP="0039443A">
            <w:pPr>
              <w:pStyle w:val="ListParagraph"/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EE89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61070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148CD85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23959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7A550C0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48531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2BBC254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415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6BEE73B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61910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35DB629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04934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272F5407" w14:textId="012B5A14" w:rsidR="0039443A" w:rsidRPr="00621907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749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60B7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37B1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204890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58AB5E96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73146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41587FCD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82019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5F0633F4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3CB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6209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54288A53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90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324F7030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62381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2C8FB9B4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9637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20D4072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79675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0C0411ED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9443A" w:rsidRPr="00714D12" w14:paraId="29C8208C" w14:textId="291F8DFB" w:rsidTr="00403EC9">
        <w:trPr>
          <w:cantSplit/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C059" w14:textId="77777777" w:rsidR="0039443A" w:rsidRPr="00714D12" w:rsidRDefault="0039443A" w:rsidP="0039443A">
            <w:pPr>
              <w:spacing w:before="60" w:after="120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714D12"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  <w:t>Develop effect and exposure biomarkers for nanomaterials</w:t>
            </w:r>
          </w:p>
          <w:p w14:paraId="6C200840" w14:textId="35A10EF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Calibri"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7DBB" w14:textId="175CBC06" w:rsidR="0039443A" w:rsidRPr="00CC765E" w:rsidRDefault="0039443A" w:rsidP="0039443A">
            <w:pPr>
              <w:pStyle w:val="ListParagraph"/>
              <w:numPr>
                <w:ilvl w:val="0"/>
                <w:numId w:val="48"/>
              </w:numPr>
              <w:spacing w:before="120" w:after="12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C765E">
              <w:rPr>
                <w:rFonts w:cstheme="minorHAnsi"/>
                <w:color w:val="000000"/>
                <w:sz w:val="20"/>
                <w:szCs w:val="20"/>
              </w:rPr>
              <w:t>Drafting a review on how advance we are in this topic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B168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34375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Agency</w:t>
            </w:r>
          </w:p>
          <w:p w14:paraId="72ABA17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40314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European Commission</w:t>
            </w:r>
          </w:p>
          <w:p w14:paraId="3D5F6040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43188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National Authority</w:t>
            </w:r>
          </w:p>
          <w:p w14:paraId="0EFC4C4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66315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Industry (association)</w:t>
            </w:r>
          </w:p>
          <w:p w14:paraId="0007B94F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57397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Academia</w:t>
            </w:r>
          </w:p>
          <w:p w14:paraId="435CB9E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72644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Scientific Society</w:t>
            </w:r>
          </w:p>
          <w:p w14:paraId="5755BC13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7457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Other</w:t>
            </w:r>
          </w:p>
          <w:p w14:paraId="4F8939C9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BF77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BDFD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50710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</w:t>
            </w:r>
          </w:p>
          <w:p w14:paraId="50A46C60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195189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</w:t>
            </w:r>
          </w:p>
          <w:p w14:paraId="4EDE7411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33336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</w:t>
            </w:r>
          </w:p>
          <w:p w14:paraId="26102434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D927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190953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2020-2022</w:t>
            </w:r>
          </w:p>
          <w:p w14:paraId="696F9B16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36313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2022-2024</w:t>
            </w:r>
          </w:p>
          <w:p w14:paraId="799D86BC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203290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2024-2026</w:t>
            </w:r>
          </w:p>
          <w:p w14:paraId="2B46E225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-92550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2026-2028</w:t>
            </w:r>
          </w:p>
          <w:p w14:paraId="595E650E" w14:textId="77777777" w:rsidR="0039443A" w:rsidRPr="00714D12" w:rsidRDefault="0082571A" w:rsidP="0039443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sdt>
              <w:sdtPr>
                <w:rPr>
                  <w:rFonts w:eastAsia="Times New Roman" w:cstheme="minorHAnsi"/>
                  <w:color w:val="000000"/>
                  <w:sz w:val="16"/>
                  <w:szCs w:val="16"/>
                </w:rPr>
                <w:id w:val="80296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43A" w:rsidRPr="00714D12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9443A" w:rsidRPr="00714D1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2028-2030</w:t>
            </w:r>
          </w:p>
          <w:p w14:paraId="5449AEEA" w14:textId="77777777" w:rsidR="0039443A" w:rsidRPr="00714D12" w:rsidRDefault="0039443A" w:rsidP="0039443A">
            <w:pPr>
              <w:spacing w:before="120"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10912FA8" w14:textId="5AD89B0A" w:rsidR="00D9527D" w:rsidRPr="00714D12" w:rsidRDefault="00714D12" w:rsidP="00714D12">
      <w:pPr>
        <w:keepNext/>
        <w:keepLines/>
        <w:spacing w:before="200" w:after="240" w:line="276" w:lineRule="auto"/>
        <w:jc w:val="both"/>
        <w:outlineLvl w:val="1"/>
        <w:rPr>
          <w:sz w:val="16"/>
          <w:szCs w:val="16"/>
        </w:rPr>
      </w:pPr>
      <w:r w:rsidRPr="00714D12">
        <w:rPr>
          <w:sz w:val="16"/>
          <w:szCs w:val="16"/>
        </w:rPr>
        <w:t xml:space="preserve"> </w:t>
      </w:r>
    </w:p>
    <w:sectPr w:rsidR="00D9527D" w:rsidRPr="00714D12" w:rsidSect="006D5888">
      <w:headerReference w:type="default" r:id="rId8"/>
      <w:footerReference w:type="default" r:id="rId9"/>
      <w:pgSz w:w="15840" w:h="12240" w:orient="landscape"/>
      <w:pgMar w:top="141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9CCA" w14:textId="77777777" w:rsidR="006F7366" w:rsidRDefault="006F7366" w:rsidP="0092169F">
      <w:pPr>
        <w:spacing w:after="0" w:line="240" w:lineRule="auto"/>
      </w:pPr>
      <w:r>
        <w:separator/>
      </w:r>
    </w:p>
  </w:endnote>
  <w:endnote w:type="continuationSeparator" w:id="0">
    <w:p w14:paraId="7B553858" w14:textId="77777777" w:rsidR="006F7366" w:rsidRDefault="006F7366" w:rsidP="0092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572"/>
    </w:tblGrid>
    <w:tr w:rsidR="006F7366" w14:paraId="2D3C8715" w14:textId="77777777" w:rsidTr="00D9527D">
      <w:tc>
        <w:tcPr>
          <w:tcW w:w="9962" w:type="dxa"/>
          <w:vAlign w:val="center"/>
        </w:tcPr>
        <w:p w14:paraId="123242E2" w14:textId="2A66298E" w:rsidR="006F7366" w:rsidRDefault="006F7366" w:rsidP="002E07DA">
          <w:pPr>
            <w:pStyle w:val="Footer"/>
            <w:jc w:val="right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2571A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14:paraId="06170633" w14:textId="1E68F43D" w:rsidR="006F7366" w:rsidRDefault="006F7366" w:rsidP="00BB714E">
    <w:pPr>
      <w:pStyle w:val="Footer"/>
      <w:tabs>
        <w:tab w:val="clear" w:pos="4680"/>
        <w:tab w:val="clear" w:pos="9360"/>
        <w:tab w:val="left" w:pos="4872"/>
      </w:tabs>
      <w:ind w:firstLine="720"/>
    </w:pPr>
    <w:r>
      <w:t xml:space="preserve">Working group chair: Maryam </w:t>
    </w:r>
    <w:proofErr w:type="spellStart"/>
    <w:r>
      <w:t>Zare</w:t>
    </w:r>
    <w:proofErr w:type="spellEnd"/>
    <w:r>
      <w:t xml:space="preserve"> </w:t>
    </w:r>
    <w:proofErr w:type="spellStart"/>
    <w:r>
      <w:t>Jeddi</w:t>
    </w:r>
    <w:proofErr w:type="spellEnd"/>
    <w:r>
      <w:t xml:space="preserve"> [</w:t>
    </w:r>
    <w:r w:rsidRPr="00BB714E">
      <w:rPr>
        <w:b/>
      </w:rPr>
      <w:t>maryam.zare-jeddi@ises-europe.org</w:t>
    </w:r>
    <w:r w:rsidRPr="00BB714E"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278B8" w14:textId="77777777" w:rsidR="006F7366" w:rsidRDefault="006F7366" w:rsidP="0092169F">
      <w:pPr>
        <w:spacing w:after="0" w:line="240" w:lineRule="auto"/>
      </w:pPr>
      <w:r>
        <w:separator/>
      </w:r>
    </w:p>
  </w:footnote>
  <w:footnote w:type="continuationSeparator" w:id="0">
    <w:p w14:paraId="05F71CBC" w14:textId="77777777" w:rsidR="006F7366" w:rsidRDefault="006F7366" w:rsidP="0092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119"/>
      <w:gridCol w:w="7690"/>
      <w:gridCol w:w="763"/>
    </w:tblGrid>
    <w:tr w:rsidR="006F7366" w14:paraId="3FC2802C" w14:textId="77777777" w:rsidTr="00D9527D">
      <w:trPr>
        <w:jc w:val="center"/>
      </w:trPr>
      <w:tc>
        <w:tcPr>
          <w:tcW w:w="0" w:type="auto"/>
          <w:vAlign w:val="center"/>
        </w:tcPr>
        <w:p w14:paraId="51E22494" w14:textId="662D4E33" w:rsidR="006F7366" w:rsidRDefault="006F7366" w:rsidP="0092169F">
          <w:pPr>
            <w:pStyle w:val="Header"/>
          </w:pPr>
          <w:r>
            <w:rPr>
              <w:noProof/>
            </w:rPr>
            <w:drawing>
              <wp:inline distT="0" distB="0" distL="0" distR="0" wp14:anchorId="1ECFA6E5" wp14:editId="66887354">
                <wp:extent cx="2023200" cy="417600"/>
                <wp:effectExtent l="0" t="0" r="0" b="190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ises201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3200" cy="4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3" w:type="pct"/>
          <w:tcMar>
            <w:right w:w="113" w:type="dxa"/>
          </w:tcMar>
          <w:vAlign w:val="center"/>
        </w:tcPr>
        <w:p w14:paraId="23AE3790" w14:textId="77777777" w:rsidR="006F7366" w:rsidRPr="005926B0" w:rsidRDefault="006F7366" w:rsidP="00091D81">
          <w:pPr>
            <w:pStyle w:val="Header"/>
            <w:spacing w:line="200" w:lineRule="exact"/>
            <w:jc w:val="right"/>
            <w:rPr>
              <w:rFonts w:cstheme="minorHAnsi"/>
              <w:sz w:val="18"/>
              <w:szCs w:val="18"/>
              <w:shd w:val="clear" w:color="auto" w:fill="FFFFFF"/>
              <w:lang w:val="en-GB"/>
            </w:rPr>
          </w:pPr>
          <w:r w:rsidRPr="005926B0">
            <w:rPr>
              <w:rFonts w:cstheme="minorHAnsi"/>
              <w:lang w:val="en-GB"/>
            </w:rPr>
            <w:t>2</w:t>
          </w:r>
          <w:r w:rsidRPr="005926B0">
            <w:rPr>
              <w:rFonts w:cstheme="minorHAnsi"/>
              <w:vertAlign w:val="superscript"/>
              <w:lang w:val="en-GB"/>
            </w:rPr>
            <w:t>nd</w:t>
          </w:r>
          <w:r w:rsidRPr="005926B0">
            <w:rPr>
              <w:rFonts w:cstheme="minorHAnsi"/>
              <w:lang w:val="en-GB"/>
            </w:rPr>
            <w:t xml:space="preserve"> European Exposure Science Strategy Workshop</w:t>
          </w:r>
          <w:r w:rsidRPr="005926B0">
            <w:rPr>
              <w:rFonts w:cstheme="minorHAnsi"/>
              <w:sz w:val="18"/>
              <w:szCs w:val="18"/>
              <w:lang w:val="en-GB"/>
            </w:rPr>
            <w:br/>
          </w:r>
          <w:r w:rsidRPr="005926B0">
            <w:rPr>
              <w:rFonts w:cstheme="minorHAnsi"/>
              <w:sz w:val="18"/>
              <w:szCs w:val="18"/>
              <w:shd w:val="clear" w:color="auto" w:fill="FFFFFF"/>
              <w:lang w:val="en-GB"/>
            </w:rPr>
            <w:t>RIVM, National Institute for Public Health and the Environment</w:t>
          </w:r>
        </w:p>
        <w:p w14:paraId="436BED9A" w14:textId="6D9665B4" w:rsidR="006F7366" w:rsidRPr="00E16D7A" w:rsidRDefault="006F7366" w:rsidP="00091D81">
          <w:pPr>
            <w:pStyle w:val="Header"/>
            <w:spacing w:line="200" w:lineRule="exact"/>
            <w:jc w:val="right"/>
            <w:rPr>
              <w:lang w:val="de-CH"/>
            </w:rPr>
          </w:pPr>
          <w:proofErr w:type="spellStart"/>
          <w:r w:rsidRPr="005926B0">
            <w:rPr>
              <w:rFonts w:cstheme="minorHAnsi"/>
              <w:sz w:val="18"/>
              <w:szCs w:val="18"/>
              <w:shd w:val="clear" w:color="auto" w:fill="FFFFFF"/>
              <w:lang w:val="en-GB"/>
            </w:rPr>
            <w:t>Bilthoven</w:t>
          </w:r>
          <w:proofErr w:type="spellEnd"/>
          <w:r w:rsidRPr="005926B0">
            <w:rPr>
              <w:rFonts w:cstheme="minorHAnsi"/>
              <w:sz w:val="18"/>
              <w:szCs w:val="18"/>
              <w:shd w:val="clear" w:color="auto" w:fill="FFFFFF"/>
              <w:lang w:val="en-GB"/>
            </w:rPr>
            <w:t>, The Netherlands</w:t>
          </w:r>
        </w:p>
      </w:tc>
      <w:tc>
        <w:tcPr>
          <w:tcW w:w="281" w:type="pct"/>
          <w:vAlign w:val="center"/>
        </w:tcPr>
        <w:p w14:paraId="1E871878" w14:textId="5DD4E449" w:rsidR="006F7366" w:rsidRDefault="006F7366" w:rsidP="0092169F">
          <w:pPr>
            <w:pStyle w:val="Header"/>
            <w:tabs>
              <w:tab w:val="right" w:pos="711"/>
            </w:tabs>
            <w:jc w:val="right"/>
          </w:pPr>
          <w:r>
            <w:rPr>
              <w:noProof/>
            </w:rPr>
            <w:drawing>
              <wp:inline distT="0" distB="0" distL="0" distR="0" wp14:anchorId="2D5373D8" wp14:editId="483D76C4">
                <wp:extent cx="388800" cy="4032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_ises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800" cy="40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16D7A">
            <w:rPr>
              <w:lang w:val="de-CH"/>
            </w:rPr>
            <w:tab/>
          </w:r>
        </w:p>
      </w:tc>
    </w:tr>
  </w:tbl>
  <w:p w14:paraId="23BBE3E4" w14:textId="77777777" w:rsidR="006F7366" w:rsidRDefault="006F73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9F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C4476"/>
    <w:multiLevelType w:val="hybridMultilevel"/>
    <w:tmpl w:val="5EBA5CDA"/>
    <w:lvl w:ilvl="0" w:tplc="F67A7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0479"/>
    <w:multiLevelType w:val="hybridMultilevel"/>
    <w:tmpl w:val="B0066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3AF"/>
    <w:multiLevelType w:val="hybridMultilevel"/>
    <w:tmpl w:val="3F446D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61BCA"/>
    <w:multiLevelType w:val="hybridMultilevel"/>
    <w:tmpl w:val="5EBA5CDA"/>
    <w:lvl w:ilvl="0" w:tplc="F67A7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A380C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A0057"/>
    <w:multiLevelType w:val="hybridMultilevel"/>
    <w:tmpl w:val="914695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21CA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66C79"/>
    <w:multiLevelType w:val="hybridMultilevel"/>
    <w:tmpl w:val="3F446D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34D23"/>
    <w:multiLevelType w:val="hybridMultilevel"/>
    <w:tmpl w:val="53D45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C7B1D"/>
    <w:multiLevelType w:val="hybridMultilevel"/>
    <w:tmpl w:val="B5F4E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857F2"/>
    <w:multiLevelType w:val="multilevel"/>
    <w:tmpl w:val="08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2" w15:restartNumberingAfterBreak="0">
    <w:nsid w:val="1B1D6A39"/>
    <w:multiLevelType w:val="hybridMultilevel"/>
    <w:tmpl w:val="1FEAC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0054B"/>
    <w:multiLevelType w:val="hybridMultilevel"/>
    <w:tmpl w:val="6A9A2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14E7A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B4CDF"/>
    <w:multiLevelType w:val="hybridMultilevel"/>
    <w:tmpl w:val="176C07D4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46665"/>
    <w:multiLevelType w:val="hybridMultilevel"/>
    <w:tmpl w:val="E8CC7B04"/>
    <w:lvl w:ilvl="0" w:tplc="BBFEAA4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892AA494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CE89C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C630B7F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E22115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2044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3C24B9C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EE9459B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0CC2E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431F40"/>
    <w:multiLevelType w:val="hybridMultilevel"/>
    <w:tmpl w:val="32C4D5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F6E47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463A1"/>
    <w:multiLevelType w:val="hybridMultilevel"/>
    <w:tmpl w:val="CDAE2602"/>
    <w:lvl w:ilvl="0" w:tplc="823813C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059C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ACDE5A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60D8BAE6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C18C9D0E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65CB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D28868C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71A22F8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E64A5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052E69"/>
    <w:multiLevelType w:val="hybridMultilevel"/>
    <w:tmpl w:val="7D6AE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21D71"/>
    <w:multiLevelType w:val="hybridMultilevel"/>
    <w:tmpl w:val="3A96190E"/>
    <w:lvl w:ilvl="0" w:tplc="0809000F">
      <w:start w:val="1"/>
      <w:numFmt w:val="decimal"/>
      <w:lvlText w:val="%1."/>
      <w:lvlJc w:val="left"/>
      <w:pPr>
        <w:ind w:left="2157" w:hanging="360"/>
      </w:p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22" w15:restartNumberingAfterBreak="0">
    <w:nsid w:val="36260B97"/>
    <w:multiLevelType w:val="hybridMultilevel"/>
    <w:tmpl w:val="CAB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101E0F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C6B0B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BC35C9"/>
    <w:multiLevelType w:val="hybridMultilevel"/>
    <w:tmpl w:val="3F2CE7CC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19216F"/>
    <w:multiLevelType w:val="multilevel"/>
    <w:tmpl w:val="0B88A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AF62B86"/>
    <w:multiLevelType w:val="hybridMultilevel"/>
    <w:tmpl w:val="B87CE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BE0B12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E96D08"/>
    <w:multiLevelType w:val="hybridMultilevel"/>
    <w:tmpl w:val="1074A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9E2C0D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255DD6"/>
    <w:multiLevelType w:val="hybridMultilevel"/>
    <w:tmpl w:val="1FEAC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B769B"/>
    <w:multiLevelType w:val="hybridMultilevel"/>
    <w:tmpl w:val="A8E27E9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D27CD5"/>
    <w:multiLevelType w:val="hybridMultilevel"/>
    <w:tmpl w:val="53183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C0390B"/>
    <w:multiLevelType w:val="hybridMultilevel"/>
    <w:tmpl w:val="6DD87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2F7808"/>
    <w:multiLevelType w:val="hybridMultilevel"/>
    <w:tmpl w:val="4EC06B20"/>
    <w:lvl w:ilvl="0" w:tplc="14904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0A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62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C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CD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04D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FE3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A5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F43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7895EBB"/>
    <w:multiLevelType w:val="hybridMultilevel"/>
    <w:tmpl w:val="1074A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A776E"/>
    <w:multiLevelType w:val="hybridMultilevel"/>
    <w:tmpl w:val="1E2A7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112D5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2A37C4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74309A"/>
    <w:multiLevelType w:val="hybridMultilevel"/>
    <w:tmpl w:val="5F12B6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B6F81"/>
    <w:multiLevelType w:val="hybridMultilevel"/>
    <w:tmpl w:val="FDF8C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0632C7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3A159F"/>
    <w:multiLevelType w:val="hybridMultilevel"/>
    <w:tmpl w:val="53183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2D3B87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FF351F"/>
    <w:multiLevelType w:val="hybridMultilevel"/>
    <w:tmpl w:val="8634F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61828"/>
    <w:multiLevelType w:val="hybridMultilevel"/>
    <w:tmpl w:val="3F2CE7CC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40FA2"/>
    <w:multiLevelType w:val="hybridMultilevel"/>
    <w:tmpl w:val="6DD87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CD7433"/>
    <w:multiLevelType w:val="hybridMultilevel"/>
    <w:tmpl w:val="386616C4"/>
    <w:lvl w:ilvl="0" w:tplc="08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9" w15:restartNumberingAfterBreak="0">
    <w:nsid w:val="7FB217B9"/>
    <w:multiLevelType w:val="hybridMultilevel"/>
    <w:tmpl w:val="3F2CE7CC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"/>
  </w:num>
  <w:num w:numId="3">
    <w:abstractNumId w:val="7"/>
  </w:num>
  <w:num w:numId="4">
    <w:abstractNumId w:val="23"/>
  </w:num>
  <w:num w:numId="5">
    <w:abstractNumId w:val="14"/>
  </w:num>
  <w:num w:numId="6">
    <w:abstractNumId w:val="28"/>
  </w:num>
  <w:num w:numId="7">
    <w:abstractNumId w:val="18"/>
  </w:num>
  <w:num w:numId="8">
    <w:abstractNumId w:val="1"/>
  </w:num>
  <w:num w:numId="9">
    <w:abstractNumId w:val="37"/>
  </w:num>
  <w:num w:numId="10">
    <w:abstractNumId w:val="2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5"/>
  </w:num>
  <w:num w:numId="14">
    <w:abstractNumId w:val="48"/>
  </w:num>
  <w:num w:numId="15">
    <w:abstractNumId w:val="22"/>
  </w:num>
  <w:num w:numId="16">
    <w:abstractNumId w:val="36"/>
  </w:num>
  <w:num w:numId="17">
    <w:abstractNumId w:val="44"/>
  </w:num>
  <w:num w:numId="18">
    <w:abstractNumId w:val="24"/>
  </w:num>
  <w:num w:numId="19">
    <w:abstractNumId w:val="30"/>
  </w:num>
  <w:num w:numId="20">
    <w:abstractNumId w:val="42"/>
  </w:num>
  <w:num w:numId="21">
    <w:abstractNumId w:val="38"/>
  </w:num>
  <w:num w:numId="22">
    <w:abstractNumId w:val="5"/>
  </w:num>
  <w:num w:numId="23">
    <w:abstractNumId w:val="39"/>
  </w:num>
  <w:num w:numId="24">
    <w:abstractNumId w:val="32"/>
  </w:num>
  <w:num w:numId="25">
    <w:abstractNumId w:val="40"/>
  </w:num>
  <w:num w:numId="26">
    <w:abstractNumId w:val="46"/>
  </w:num>
  <w:num w:numId="27">
    <w:abstractNumId w:val="49"/>
  </w:num>
  <w:num w:numId="28">
    <w:abstractNumId w:val="29"/>
  </w:num>
  <w:num w:numId="29">
    <w:abstractNumId w:val="2"/>
  </w:num>
  <w:num w:numId="30">
    <w:abstractNumId w:val="10"/>
  </w:num>
  <w:num w:numId="31">
    <w:abstractNumId w:val="20"/>
  </w:num>
  <w:num w:numId="32">
    <w:abstractNumId w:val="6"/>
  </w:num>
  <w:num w:numId="33">
    <w:abstractNumId w:val="47"/>
  </w:num>
  <w:num w:numId="34">
    <w:abstractNumId w:val="34"/>
  </w:num>
  <w:num w:numId="35">
    <w:abstractNumId w:val="17"/>
  </w:num>
  <w:num w:numId="36">
    <w:abstractNumId w:val="8"/>
  </w:num>
  <w:num w:numId="37">
    <w:abstractNumId w:val="27"/>
  </w:num>
  <w:num w:numId="38">
    <w:abstractNumId w:val="41"/>
  </w:num>
  <w:num w:numId="39">
    <w:abstractNumId w:val="13"/>
  </w:num>
  <w:num w:numId="40">
    <w:abstractNumId w:val="31"/>
  </w:num>
  <w:num w:numId="41">
    <w:abstractNumId w:val="43"/>
  </w:num>
  <w:num w:numId="42">
    <w:abstractNumId w:val="33"/>
  </w:num>
  <w:num w:numId="43">
    <w:abstractNumId w:val="35"/>
  </w:num>
  <w:num w:numId="44">
    <w:abstractNumId w:val="9"/>
  </w:num>
  <w:num w:numId="45">
    <w:abstractNumId w:val="0"/>
  </w:num>
  <w:num w:numId="46">
    <w:abstractNumId w:val="11"/>
  </w:num>
  <w:num w:numId="47">
    <w:abstractNumId w:val="16"/>
  </w:num>
  <w:num w:numId="48">
    <w:abstractNumId w:val="12"/>
  </w:num>
  <w:num w:numId="49">
    <w:abstractNumId w:val="19"/>
  </w:num>
  <w:num w:numId="50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92169F"/>
    <w:rsid w:val="000117C0"/>
    <w:rsid w:val="000234FF"/>
    <w:rsid w:val="0003649C"/>
    <w:rsid w:val="00042FD5"/>
    <w:rsid w:val="00046100"/>
    <w:rsid w:val="000753F8"/>
    <w:rsid w:val="00091D81"/>
    <w:rsid w:val="00093AE6"/>
    <w:rsid w:val="0009459A"/>
    <w:rsid w:val="000A17AB"/>
    <w:rsid w:val="000C062D"/>
    <w:rsid w:val="000C547C"/>
    <w:rsid w:val="000C5E40"/>
    <w:rsid w:val="000E746D"/>
    <w:rsid w:val="00103A45"/>
    <w:rsid w:val="0011071D"/>
    <w:rsid w:val="00110839"/>
    <w:rsid w:val="00134496"/>
    <w:rsid w:val="00137E06"/>
    <w:rsid w:val="001434FF"/>
    <w:rsid w:val="0015085E"/>
    <w:rsid w:val="00153DCD"/>
    <w:rsid w:val="001631DF"/>
    <w:rsid w:val="00170763"/>
    <w:rsid w:val="00177771"/>
    <w:rsid w:val="001C0813"/>
    <w:rsid w:val="001D0CDC"/>
    <w:rsid w:val="001D3C55"/>
    <w:rsid w:val="001E36A5"/>
    <w:rsid w:val="002106F1"/>
    <w:rsid w:val="002543A4"/>
    <w:rsid w:val="00276F5A"/>
    <w:rsid w:val="0029322A"/>
    <w:rsid w:val="002A35B7"/>
    <w:rsid w:val="002E07DA"/>
    <w:rsid w:val="002E389F"/>
    <w:rsid w:val="002E3D61"/>
    <w:rsid w:val="002E6D83"/>
    <w:rsid w:val="002F71E5"/>
    <w:rsid w:val="003157BE"/>
    <w:rsid w:val="00330AA1"/>
    <w:rsid w:val="00344EDB"/>
    <w:rsid w:val="00346B3C"/>
    <w:rsid w:val="00362A2E"/>
    <w:rsid w:val="003669B5"/>
    <w:rsid w:val="00374949"/>
    <w:rsid w:val="00375A3D"/>
    <w:rsid w:val="00375C37"/>
    <w:rsid w:val="003769C4"/>
    <w:rsid w:val="003801E9"/>
    <w:rsid w:val="00383A9A"/>
    <w:rsid w:val="003908FE"/>
    <w:rsid w:val="003921E2"/>
    <w:rsid w:val="0039443A"/>
    <w:rsid w:val="00395D5C"/>
    <w:rsid w:val="00395D87"/>
    <w:rsid w:val="00397F7C"/>
    <w:rsid w:val="003A6793"/>
    <w:rsid w:val="003D4A72"/>
    <w:rsid w:val="003E6509"/>
    <w:rsid w:val="003E7F17"/>
    <w:rsid w:val="00403EC9"/>
    <w:rsid w:val="00412D78"/>
    <w:rsid w:val="00422E3B"/>
    <w:rsid w:val="004406ED"/>
    <w:rsid w:val="004443DA"/>
    <w:rsid w:val="00446356"/>
    <w:rsid w:val="00453D27"/>
    <w:rsid w:val="004545FC"/>
    <w:rsid w:val="00454F0C"/>
    <w:rsid w:val="00464829"/>
    <w:rsid w:val="004659DF"/>
    <w:rsid w:val="00487C2D"/>
    <w:rsid w:val="00491D16"/>
    <w:rsid w:val="004955D0"/>
    <w:rsid w:val="004A71E9"/>
    <w:rsid w:val="004C3AB3"/>
    <w:rsid w:val="004D45A4"/>
    <w:rsid w:val="004D6A0B"/>
    <w:rsid w:val="004F1429"/>
    <w:rsid w:val="005260EA"/>
    <w:rsid w:val="00532A14"/>
    <w:rsid w:val="00537E30"/>
    <w:rsid w:val="005436DC"/>
    <w:rsid w:val="005738D6"/>
    <w:rsid w:val="0057509D"/>
    <w:rsid w:val="00576DE2"/>
    <w:rsid w:val="005772CF"/>
    <w:rsid w:val="00577411"/>
    <w:rsid w:val="0058111F"/>
    <w:rsid w:val="0058311A"/>
    <w:rsid w:val="005926B0"/>
    <w:rsid w:val="00597277"/>
    <w:rsid w:val="005A0BA2"/>
    <w:rsid w:val="005B2135"/>
    <w:rsid w:val="005C6EC0"/>
    <w:rsid w:val="005D79AA"/>
    <w:rsid w:val="00610E1C"/>
    <w:rsid w:val="00621907"/>
    <w:rsid w:val="00622573"/>
    <w:rsid w:val="00637488"/>
    <w:rsid w:val="00654017"/>
    <w:rsid w:val="00663944"/>
    <w:rsid w:val="006712B7"/>
    <w:rsid w:val="00677160"/>
    <w:rsid w:val="006C3847"/>
    <w:rsid w:val="006D099A"/>
    <w:rsid w:val="006D5888"/>
    <w:rsid w:val="006F2330"/>
    <w:rsid w:val="006F6C1E"/>
    <w:rsid w:val="006F7366"/>
    <w:rsid w:val="00714D12"/>
    <w:rsid w:val="00765A90"/>
    <w:rsid w:val="0077707A"/>
    <w:rsid w:val="00781269"/>
    <w:rsid w:val="0078648D"/>
    <w:rsid w:val="007B7048"/>
    <w:rsid w:val="007D5A9C"/>
    <w:rsid w:val="007F4D8F"/>
    <w:rsid w:val="008075C1"/>
    <w:rsid w:val="0082571A"/>
    <w:rsid w:val="00831961"/>
    <w:rsid w:val="00846A33"/>
    <w:rsid w:val="00847B59"/>
    <w:rsid w:val="0085001C"/>
    <w:rsid w:val="00850739"/>
    <w:rsid w:val="00860F7E"/>
    <w:rsid w:val="00861AF6"/>
    <w:rsid w:val="0086277C"/>
    <w:rsid w:val="008654D8"/>
    <w:rsid w:val="00865AD6"/>
    <w:rsid w:val="0087264E"/>
    <w:rsid w:val="0087574F"/>
    <w:rsid w:val="00883C3B"/>
    <w:rsid w:val="00884BFF"/>
    <w:rsid w:val="008873D0"/>
    <w:rsid w:val="008875FE"/>
    <w:rsid w:val="00887794"/>
    <w:rsid w:val="008909E8"/>
    <w:rsid w:val="008B0565"/>
    <w:rsid w:val="008C0CB8"/>
    <w:rsid w:val="008D3429"/>
    <w:rsid w:val="008D37B9"/>
    <w:rsid w:val="008D7A39"/>
    <w:rsid w:val="008F44C0"/>
    <w:rsid w:val="008F6E61"/>
    <w:rsid w:val="009000FC"/>
    <w:rsid w:val="00915378"/>
    <w:rsid w:val="00920A99"/>
    <w:rsid w:val="0092169F"/>
    <w:rsid w:val="009223E7"/>
    <w:rsid w:val="0092554C"/>
    <w:rsid w:val="00941131"/>
    <w:rsid w:val="0096567E"/>
    <w:rsid w:val="009703D7"/>
    <w:rsid w:val="00972FFC"/>
    <w:rsid w:val="00974005"/>
    <w:rsid w:val="00984591"/>
    <w:rsid w:val="009918EA"/>
    <w:rsid w:val="009E0C7C"/>
    <w:rsid w:val="009E5743"/>
    <w:rsid w:val="00A06733"/>
    <w:rsid w:val="00A158D5"/>
    <w:rsid w:val="00A30866"/>
    <w:rsid w:val="00A31F63"/>
    <w:rsid w:val="00A36672"/>
    <w:rsid w:val="00A829C2"/>
    <w:rsid w:val="00A84CC4"/>
    <w:rsid w:val="00A90B23"/>
    <w:rsid w:val="00AB6853"/>
    <w:rsid w:val="00AB6A2E"/>
    <w:rsid w:val="00AC3C97"/>
    <w:rsid w:val="00AD3996"/>
    <w:rsid w:val="00B0522B"/>
    <w:rsid w:val="00B14EA5"/>
    <w:rsid w:val="00B30D02"/>
    <w:rsid w:val="00B34801"/>
    <w:rsid w:val="00B354B5"/>
    <w:rsid w:val="00B35C0D"/>
    <w:rsid w:val="00B44D16"/>
    <w:rsid w:val="00B63AFD"/>
    <w:rsid w:val="00B740B8"/>
    <w:rsid w:val="00BB714E"/>
    <w:rsid w:val="00BC35F5"/>
    <w:rsid w:val="00BD1D00"/>
    <w:rsid w:val="00BE2729"/>
    <w:rsid w:val="00BE60FB"/>
    <w:rsid w:val="00BF100F"/>
    <w:rsid w:val="00BF1B5E"/>
    <w:rsid w:val="00C313B3"/>
    <w:rsid w:val="00C31B79"/>
    <w:rsid w:val="00C4099B"/>
    <w:rsid w:val="00C825E8"/>
    <w:rsid w:val="00C86E3F"/>
    <w:rsid w:val="00C873CF"/>
    <w:rsid w:val="00C87F65"/>
    <w:rsid w:val="00CA495F"/>
    <w:rsid w:val="00CC581A"/>
    <w:rsid w:val="00CC765E"/>
    <w:rsid w:val="00CD31FB"/>
    <w:rsid w:val="00CE6B6A"/>
    <w:rsid w:val="00CF602B"/>
    <w:rsid w:val="00D00881"/>
    <w:rsid w:val="00D12F10"/>
    <w:rsid w:val="00D1579B"/>
    <w:rsid w:val="00D17A3F"/>
    <w:rsid w:val="00D21900"/>
    <w:rsid w:val="00D22C13"/>
    <w:rsid w:val="00D61824"/>
    <w:rsid w:val="00D6341D"/>
    <w:rsid w:val="00D65DB7"/>
    <w:rsid w:val="00D77C9C"/>
    <w:rsid w:val="00D9527D"/>
    <w:rsid w:val="00DA4D4E"/>
    <w:rsid w:val="00DB22F5"/>
    <w:rsid w:val="00DB662E"/>
    <w:rsid w:val="00DB6AB7"/>
    <w:rsid w:val="00DC3E39"/>
    <w:rsid w:val="00DE1590"/>
    <w:rsid w:val="00DE365C"/>
    <w:rsid w:val="00DE5F80"/>
    <w:rsid w:val="00E05113"/>
    <w:rsid w:val="00E165EC"/>
    <w:rsid w:val="00E16D7A"/>
    <w:rsid w:val="00E33D41"/>
    <w:rsid w:val="00E45F9D"/>
    <w:rsid w:val="00E56900"/>
    <w:rsid w:val="00E81A14"/>
    <w:rsid w:val="00E84CAC"/>
    <w:rsid w:val="00EA3B6D"/>
    <w:rsid w:val="00EA7D19"/>
    <w:rsid w:val="00EB39F6"/>
    <w:rsid w:val="00EC2FD3"/>
    <w:rsid w:val="00ED75D6"/>
    <w:rsid w:val="00EE2C4B"/>
    <w:rsid w:val="00EF1C6F"/>
    <w:rsid w:val="00EF3CCB"/>
    <w:rsid w:val="00F04A53"/>
    <w:rsid w:val="00F05D4A"/>
    <w:rsid w:val="00F25935"/>
    <w:rsid w:val="00F36189"/>
    <w:rsid w:val="00F41D75"/>
    <w:rsid w:val="00F458E9"/>
    <w:rsid w:val="00F50250"/>
    <w:rsid w:val="00F7295D"/>
    <w:rsid w:val="00F82A9B"/>
    <w:rsid w:val="00FB55B9"/>
    <w:rsid w:val="00FC0A80"/>
    <w:rsid w:val="00FC7428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A7DC89"/>
  <w15:docId w15:val="{F7252D0E-D205-418C-84B3-0024E5A3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B3C"/>
    <w:pPr>
      <w:keepNext/>
      <w:keepLines/>
      <w:numPr>
        <w:numId w:val="46"/>
      </w:numPr>
      <w:spacing w:before="360" w:after="120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D87"/>
    <w:pPr>
      <w:keepNext/>
      <w:keepLines/>
      <w:numPr>
        <w:ilvl w:val="1"/>
        <w:numId w:val="4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75D6"/>
    <w:pPr>
      <w:keepNext/>
      <w:keepLines/>
      <w:numPr>
        <w:ilvl w:val="2"/>
        <w:numId w:val="4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57BE"/>
    <w:pPr>
      <w:keepNext/>
      <w:keepLines/>
      <w:numPr>
        <w:ilvl w:val="3"/>
        <w:numId w:val="46"/>
      </w:numPr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5D6"/>
    <w:pPr>
      <w:keepNext/>
      <w:keepLines/>
      <w:numPr>
        <w:ilvl w:val="4"/>
        <w:numId w:val="4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5D6"/>
    <w:pPr>
      <w:keepNext/>
      <w:keepLines/>
      <w:numPr>
        <w:ilvl w:val="5"/>
        <w:numId w:val="4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78"/>
    <w:pPr>
      <w:keepNext/>
      <w:keepLines/>
      <w:numPr>
        <w:ilvl w:val="6"/>
        <w:numId w:val="4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5D6"/>
    <w:pPr>
      <w:keepNext/>
      <w:keepLines/>
      <w:numPr>
        <w:ilvl w:val="7"/>
        <w:numId w:val="4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5D6"/>
    <w:pPr>
      <w:keepNext/>
      <w:keepLines/>
      <w:numPr>
        <w:ilvl w:val="8"/>
        <w:numId w:val="4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9F"/>
  </w:style>
  <w:style w:type="paragraph" w:styleId="Footer">
    <w:name w:val="footer"/>
    <w:basedOn w:val="Normal"/>
    <w:link w:val="FooterChar"/>
    <w:uiPriority w:val="99"/>
    <w:unhideWhenUsed/>
    <w:rsid w:val="0092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69F"/>
  </w:style>
  <w:style w:type="table" w:styleId="TableGrid">
    <w:name w:val="Table Grid"/>
    <w:basedOn w:val="TableNormal"/>
    <w:uiPriority w:val="39"/>
    <w:rsid w:val="0092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169F"/>
    <w:rPr>
      <w:color w:val="0000FF"/>
      <w:u w:val="single"/>
    </w:rPr>
  </w:style>
  <w:style w:type="paragraph" w:styleId="ListParagraph">
    <w:name w:val="List Paragraph"/>
    <w:aliases w:val="Nad,Odstavec_muj,Table/Figure Heading,Colorful List - Accent 11,Dot pt,F5 List Paragraph,List Paragraph1,No Spacing1,List Paragraph Char Char Char,Indicator Text,Numbered Para 1,Bullet 1,Bullet Points,MAIN CONTENT,List Paragraph11,L"/>
    <w:basedOn w:val="Normal"/>
    <w:link w:val="ListParagraphChar"/>
    <w:uiPriority w:val="34"/>
    <w:qFormat/>
    <w:rsid w:val="002E38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6B3C"/>
    <w:rPr>
      <w:rFonts w:ascii="Calibri" w:eastAsiaTheme="majorEastAsia" w:hAnsi="Calibri" w:cstheme="majorBidi"/>
      <w:b/>
      <w:sz w:val="24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D9527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6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D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D7A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7A"/>
    <w:rPr>
      <w:rFonts w:ascii="Times New Roman" w:hAnsi="Times New Roman" w:cs="Times New Roman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0B23"/>
    <w:pPr>
      <w:spacing w:before="480" w:after="0" w:line="276" w:lineRule="auto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90B23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134496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D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714D12"/>
    <w:pPr>
      <w:tabs>
        <w:tab w:val="left" w:pos="660"/>
        <w:tab w:val="right" w:leader="dot" w:pos="9962"/>
      </w:tabs>
      <w:spacing w:after="100"/>
      <w:ind w:left="220"/>
    </w:pPr>
    <w:rPr>
      <w:rFonts w:ascii="Segoe UI" w:eastAsia="MS Mincho" w:hAnsi="Segoe UI" w:cs="Segoe UI"/>
      <w:b/>
      <w:bCs/>
      <w:noProof/>
      <w:sz w:val="18"/>
      <w:szCs w:val="18"/>
      <w:lang w:val="en-GB"/>
    </w:rPr>
  </w:style>
  <w:style w:type="character" w:customStyle="1" w:styleId="ListParagraphChar">
    <w:name w:val="List Paragraph Char"/>
    <w:aliases w:val="Nad Char,Odstavec_muj Char,Table/Figure Heading Char,Colorful List - Accent 11 Char,Dot pt Char,F5 List Paragraph Char,List Paragraph1 Char,No Spacing1 Char,List Paragraph Char Char Char Char,Indicator Text Char,Numbered Para 1 Char"/>
    <w:basedOn w:val="DefaultParagraphFont"/>
    <w:link w:val="ListParagraph"/>
    <w:uiPriority w:val="34"/>
    <w:rsid w:val="003157BE"/>
  </w:style>
  <w:style w:type="character" w:customStyle="1" w:styleId="Heading4Char">
    <w:name w:val="Heading 4 Char"/>
    <w:basedOn w:val="DefaultParagraphFont"/>
    <w:link w:val="Heading4"/>
    <w:uiPriority w:val="9"/>
    <w:rsid w:val="003157B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D75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5D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5D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5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5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8816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260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645BF-38B2-4CC1-85B9-9E56BDF0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Fantke</dc:creator>
  <cp:lastModifiedBy>Radu Corneliu Duca</cp:lastModifiedBy>
  <cp:revision>5</cp:revision>
  <cp:lastPrinted>2018-05-08T15:02:00Z</cp:lastPrinted>
  <dcterms:created xsi:type="dcterms:W3CDTF">2019-07-05T12:04:00Z</dcterms:created>
  <dcterms:modified xsi:type="dcterms:W3CDTF">2019-07-05T12:31:00Z</dcterms:modified>
</cp:coreProperties>
</file>